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1404"/>
        <w:gridCol w:w="1734"/>
        <w:gridCol w:w="1243"/>
        <w:gridCol w:w="1056"/>
        <w:gridCol w:w="680"/>
        <w:gridCol w:w="245"/>
        <w:gridCol w:w="2415"/>
      </w:tblGrid>
      <w:tr w:rsidR="00BE6A64" w:rsidRPr="003631A0" w:rsidTr="00CC15A4">
        <w:tc>
          <w:tcPr>
            <w:tcW w:w="6190" w:type="dxa"/>
            <w:gridSpan w:val="4"/>
            <w:shd w:val="clear" w:color="auto" w:fill="BFBFBF" w:themeFill="background1" w:themeFillShade="BF"/>
          </w:tcPr>
          <w:p w:rsidR="00BE6A64" w:rsidRPr="003631A0" w:rsidRDefault="00BE6A64" w:rsidP="0030517D">
            <w:pPr>
              <w:autoSpaceDE w:val="0"/>
              <w:autoSpaceDN w:val="0"/>
              <w:adjustRightInd w:val="0"/>
              <w:jc w:val="left"/>
              <w:rPr>
                <w:szCs w:val="22"/>
              </w:rPr>
            </w:pPr>
            <w:r w:rsidRPr="003631A0">
              <w:rPr>
                <w:bCs/>
                <w:sz w:val="22"/>
                <w:szCs w:val="22"/>
              </w:rPr>
              <w:t xml:space="preserve">DERSİN ADI: </w:t>
            </w:r>
            <w:r w:rsidR="0030517D">
              <w:rPr>
                <w:b w:val="0"/>
                <w:sz w:val="22"/>
                <w:szCs w:val="22"/>
              </w:rPr>
              <w:t>ÇOCUK SAĞLIĞI VE HASTALIKLARI HEMŞ.</w:t>
            </w:r>
          </w:p>
        </w:tc>
        <w:tc>
          <w:tcPr>
            <w:tcW w:w="4124" w:type="dxa"/>
            <w:gridSpan w:val="4"/>
            <w:shd w:val="clear" w:color="auto" w:fill="BFBFBF" w:themeFill="background1" w:themeFillShade="BF"/>
          </w:tcPr>
          <w:p w:rsidR="00BE6A64" w:rsidRPr="003631A0" w:rsidRDefault="00BE6A64" w:rsidP="0030517D">
            <w:pPr>
              <w:autoSpaceDE w:val="0"/>
              <w:autoSpaceDN w:val="0"/>
              <w:adjustRightInd w:val="0"/>
              <w:rPr>
                <w:szCs w:val="22"/>
              </w:rPr>
            </w:pPr>
            <w:r w:rsidRPr="003631A0">
              <w:rPr>
                <w:bCs/>
                <w:sz w:val="22"/>
                <w:szCs w:val="22"/>
              </w:rPr>
              <w:t>DERSİN KODU:</w:t>
            </w:r>
            <w:r w:rsidRPr="003631A0">
              <w:rPr>
                <w:b w:val="0"/>
                <w:sz w:val="22"/>
                <w:szCs w:val="22"/>
              </w:rPr>
              <w:t xml:space="preserve"> HE</w:t>
            </w:r>
            <w:r w:rsidR="00E4258F">
              <w:rPr>
                <w:b w:val="0"/>
                <w:sz w:val="22"/>
                <w:szCs w:val="22"/>
              </w:rPr>
              <w:t>3</w:t>
            </w:r>
            <w:r w:rsidR="00CC15A4">
              <w:rPr>
                <w:b w:val="0"/>
                <w:sz w:val="22"/>
                <w:szCs w:val="22"/>
              </w:rPr>
              <w:t>0</w:t>
            </w:r>
            <w:r w:rsidR="0030517D">
              <w:rPr>
                <w:b w:val="0"/>
                <w:sz w:val="22"/>
                <w:szCs w:val="22"/>
              </w:rPr>
              <w:t>2</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7"/>
          </w:tcPr>
          <w:p w:rsidR="00BE6A64" w:rsidRPr="003631A0" w:rsidRDefault="00572FA3" w:rsidP="00E27474">
            <w:pPr>
              <w:autoSpaceDE w:val="0"/>
              <w:autoSpaceDN w:val="0"/>
              <w:adjustRightInd w:val="0"/>
              <w:rPr>
                <w:b w:val="0"/>
                <w:szCs w:val="22"/>
              </w:rPr>
            </w:pPr>
            <w:r>
              <w:rPr>
                <w:b w:val="0"/>
                <w:sz w:val="22"/>
                <w:szCs w:val="22"/>
              </w:rPr>
              <w:t>3</w:t>
            </w:r>
            <w:bookmarkStart w:id="0" w:name="_GoBack"/>
            <w:bookmarkEnd w:id="0"/>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7"/>
          </w:tcPr>
          <w:p w:rsidR="00BE6A64" w:rsidRPr="003631A0" w:rsidRDefault="00BE6A64" w:rsidP="0030517D">
            <w:pPr>
              <w:rPr>
                <w:b w:val="0"/>
                <w:szCs w:val="22"/>
              </w:rPr>
            </w:pPr>
            <w:r w:rsidRPr="003631A0">
              <w:rPr>
                <w:b w:val="0"/>
                <w:sz w:val="22"/>
                <w:szCs w:val="22"/>
              </w:rPr>
              <w:t xml:space="preserve">14 hafta haftada </w:t>
            </w:r>
            <w:r w:rsidR="0030517D">
              <w:rPr>
                <w:b w:val="0"/>
                <w:sz w:val="22"/>
                <w:szCs w:val="22"/>
              </w:rPr>
              <w:t xml:space="preserve">5 </w:t>
            </w:r>
            <w:r w:rsidRPr="003631A0">
              <w:rPr>
                <w:b w:val="0"/>
                <w:sz w:val="22"/>
                <w:szCs w:val="22"/>
              </w:rPr>
              <w:t xml:space="preserve">saat </w:t>
            </w:r>
            <w:r w:rsidR="00FE1AE9">
              <w:rPr>
                <w:b w:val="0"/>
                <w:sz w:val="22"/>
                <w:szCs w:val="22"/>
              </w:rPr>
              <w:t>teorik</w:t>
            </w:r>
          </w:p>
        </w:tc>
      </w:tr>
      <w:tr w:rsidR="00363279" w:rsidRPr="003631A0" w:rsidTr="00CC15A4">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3256" w:type="dxa"/>
            <w:gridSpan w:val="3"/>
          </w:tcPr>
          <w:p w:rsidR="00BE6A64" w:rsidRPr="003631A0" w:rsidRDefault="0030517D" w:rsidP="00BE6A64">
            <w:pPr>
              <w:autoSpaceDE w:val="0"/>
              <w:autoSpaceDN w:val="0"/>
              <w:adjustRightInd w:val="0"/>
              <w:rPr>
                <w:b w:val="0"/>
                <w:szCs w:val="22"/>
              </w:rPr>
            </w:pPr>
            <w:r>
              <w:rPr>
                <w:b w:val="0"/>
                <w:sz w:val="22"/>
                <w:szCs w:val="22"/>
              </w:rPr>
              <w:t>5</w:t>
            </w:r>
          </w:p>
        </w:tc>
        <w:tc>
          <w:tcPr>
            <w:tcW w:w="1289" w:type="dxa"/>
            <w:gridSpan w:val="2"/>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30517D" w:rsidP="00BE6A64">
            <w:pPr>
              <w:autoSpaceDE w:val="0"/>
              <w:autoSpaceDN w:val="0"/>
              <w:adjustRightInd w:val="0"/>
              <w:rPr>
                <w:b w:val="0"/>
                <w:szCs w:val="22"/>
              </w:rPr>
            </w:pPr>
            <w:r>
              <w:rPr>
                <w:b w:val="0"/>
                <w:sz w:val="22"/>
                <w:szCs w:val="22"/>
              </w:rPr>
              <w:t>9</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7"/>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7"/>
          </w:tcPr>
          <w:tbl>
            <w:tblPr>
              <w:tblW w:w="0" w:type="auto"/>
              <w:tblBorders>
                <w:top w:val="nil"/>
                <w:left w:val="nil"/>
                <w:bottom w:val="nil"/>
                <w:right w:val="nil"/>
              </w:tblBorders>
              <w:tblLook w:val="0000" w:firstRow="0" w:lastRow="0" w:firstColumn="0" w:lastColumn="0" w:noHBand="0" w:noVBand="0"/>
            </w:tblPr>
            <w:tblGrid>
              <w:gridCol w:w="8561"/>
            </w:tblGrid>
            <w:tr w:rsidR="0030517D" w:rsidRPr="006773F3">
              <w:trPr>
                <w:trHeight w:val="222"/>
              </w:trPr>
              <w:tc>
                <w:tcPr>
                  <w:tcW w:w="0" w:type="auto"/>
                </w:tcPr>
                <w:p w:rsidR="0030517D" w:rsidRPr="006773F3" w:rsidRDefault="0030517D" w:rsidP="00572FA3">
                  <w:pPr>
                    <w:pStyle w:val="Default"/>
                    <w:framePr w:hSpace="141" w:wrap="around" w:vAnchor="page" w:hAnchor="margin" w:y="885"/>
                    <w:rPr>
                      <w:rFonts w:ascii="Times New Roman" w:hAnsi="Times New Roman" w:cs="Times New Roman"/>
                      <w:sz w:val="22"/>
                      <w:szCs w:val="22"/>
                    </w:rPr>
                  </w:pPr>
                  <w:r w:rsidRPr="006773F3">
                    <w:rPr>
                      <w:rFonts w:ascii="Times New Roman" w:hAnsi="Times New Roman" w:cs="Times New Roman"/>
                      <w:sz w:val="22"/>
                      <w:szCs w:val="22"/>
                    </w:rPr>
                    <w:t xml:space="preserve">Bu dersin amacı öğrencilere; çocuk sağlığı ve hastalıkları ile pediatri hemşireliğinin temel ilkeleri ve çocuk hastada gerekli hemşirelik bakımı hakkında bilgi ve beceri kazandırmaktır. </w:t>
                  </w:r>
                </w:p>
              </w:tc>
            </w:tr>
          </w:tbl>
          <w:p w:rsidR="00BE6A64" w:rsidRPr="006773F3"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7"/>
          </w:tcPr>
          <w:p w:rsidR="00BE6A64" w:rsidRPr="006773F3" w:rsidRDefault="0030517D" w:rsidP="005807DD">
            <w:pPr>
              <w:spacing w:line="240" w:lineRule="auto"/>
              <w:rPr>
                <w:b w:val="0"/>
                <w:szCs w:val="22"/>
              </w:rPr>
            </w:pPr>
            <w:r w:rsidRPr="006773F3">
              <w:rPr>
                <w:b w:val="0"/>
                <w:sz w:val="22"/>
                <w:szCs w:val="22"/>
              </w:rPr>
              <w:t xml:space="preserve">Bu Ders; Çocuk Sağlığı Ve Hastalıkları Hemşireliğinde Temel Kavramlar, </w:t>
            </w:r>
            <w:proofErr w:type="spellStart"/>
            <w:r w:rsidRPr="006773F3">
              <w:rPr>
                <w:b w:val="0"/>
                <w:sz w:val="22"/>
                <w:szCs w:val="22"/>
              </w:rPr>
              <w:t>Türkiyede</w:t>
            </w:r>
            <w:proofErr w:type="spellEnd"/>
            <w:r w:rsidRPr="006773F3">
              <w:rPr>
                <w:b w:val="0"/>
                <w:sz w:val="22"/>
                <w:szCs w:val="22"/>
              </w:rPr>
              <w:t xml:space="preserve"> çocuk sağlığı sorunları, Pediatri Hemşireliği, Yüksek Riskli Çocuk ve Ailesine Hemşirelik Yaklaşımları, Yaşa Göre Büyüme ve Gelişme Özellikleri, Aşılar ve Taramalar, Hastanede Yatan Çocuk ve Ailesi, Çocukluk Çağında Sistem Hastalıkları ve Hemşirelik Bakımı konularını içerir.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7"/>
          </w:tcPr>
          <w:p w:rsidR="00BE6A64" w:rsidRPr="006773F3" w:rsidRDefault="0030517D" w:rsidP="007C5EF9">
            <w:pPr>
              <w:spacing w:line="240" w:lineRule="auto"/>
              <w:rPr>
                <w:b w:val="0"/>
                <w:szCs w:val="22"/>
              </w:rPr>
            </w:pPr>
            <w:proofErr w:type="gramStart"/>
            <w:r w:rsidRPr="006773F3">
              <w:rPr>
                <w:b w:val="0"/>
                <w:sz w:val="22"/>
                <w:szCs w:val="22"/>
              </w:rPr>
              <w:t>Bu dersin sonunda öğrenci; Çocuk sağlığı ve hastalıkları hemşireliğine ilişkin kuramsal bilgi kazanır, Çocuğun büyüme gelişmesine ilişkin gerekli kavramları bilir, Pediatri hemşireliğine özgü bilgi, beceri ve tutum kazanır, Çocukta hastalık belirtilerini tanır, Çocuk ve aileye yönelik sorunları saptayabilir, Bakım Planı geliştirir, Hemşirelik girişimlerini yapabilir, Kazanmış olduğu bilgi ve becerileri meslek hayatında kullanabilir</w:t>
            </w:r>
            <w:proofErr w:type="gramEnd"/>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7"/>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8"/>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7"/>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7"/>
          </w:tcPr>
          <w:tbl>
            <w:tblPr>
              <w:tblW w:w="9442" w:type="dxa"/>
              <w:tblBorders>
                <w:top w:val="nil"/>
                <w:left w:val="nil"/>
                <w:bottom w:val="nil"/>
                <w:right w:val="nil"/>
              </w:tblBorders>
              <w:tblLook w:val="0000" w:firstRow="0" w:lastRow="0" w:firstColumn="0" w:lastColumn="0" w:noHBand="0" w:noVBand="0"/>
            </w:tblPr>
            <w:tblGrid>
              <w:gridCol w:w="9442"/>
            </w:tblGrid>
            <w:tr w:rsidR="0030517D" w:rsidRPr="0030517D" w:rsidTr="0030517D">
              <w:trPr>
                <w:trHeight w:val="221"/>
              </w:trPr>
              <w:tc>
                <w:tcPr>
                  <w:tcW w:w="0" w:type="auto"/>
                </w:tcPr>
                <w:p w:rsidR="0030517D" w:rsidRPr="0030517D" w:rsidRDefault="0030517D" w:rsidP="00572FA3">
                  <w:pPr>
                    <w:pStyle w:val="Default"/>
                    <w:framePr w:hSpace="141" w:wrap="around" w:vAnchor="page" w:hAnchor="margin" w:y="885"/>
                    <w:rPr>
                      <w:rFonts w:ascii="Times New Roman" w:hAnsi="Times New Roman" w:cs="Times New Roman"/>
                      <w:i/>
                      <w:sz w:val="22"/>
                      <w:szCs w:val="22"/>
                    </w:rPr>
                  </w:pPr>
                  <w:r w:rsidRPr="0030517D">
                    <w:rPr>
                      <w:rFonts w:ascii="Times New Roman" w:hAnsi="Times New Roman" w:cs="Times New Roman"/>
                      <w:i/>
                      <w:sz w:val="22"/>
                      <w:szCs w:val="22"/>
                    </w:rPr>
                    <w:t xml:space="preserve">Çocuk Sağlığı ve Hastalıkları Hemşireliğinde Temel Kavramlar, </w:t>
                  </w:r>
                  <w:proofErr w:type="spellStart"/>
                  <w:r w:rsidRPr="0030517D">
                    <w:rPr>
                      <w:rFonts w:ascii="Times New Roman" w:hAnsi="Times New Roman" w:cs="Times New Roman"/>
                      <w:i/>
                      <w:sz w:val="22"/>
                      <w:szCs w:val="22"/>
                    </w:rPr>
                    <w:t>Türkiyede</w:t>
                  </w:r>
                  <w:proofErr w:type="spellEnd"/>
                  <w:r w:rsidRPr="0030517D">
                    <w:rPr>
                      <w:rFonts w:ascii="Times New Roman" w:hAnsi="Times New Roman" w:cs="Times New Roman"/>
                      <w:i/>
                      <w:sz w:val="22"/>
                      <w:szCs w:val="22"/>
                    </w:rPr>
                    <w:t xml:space="preserve"> çocuk sağlığı sorunları ve hemşirenin rolü, Pediatri Hemşireliği </w:t>
                  </w:r>
                </w:p>
              </w:tc>
            </w:tr>
          </w:tbl>
          <w:p w:rsidR="00BE6A64" w:rsidRPr="0030517D" w:rsidRDefault="00BE6A64" w:rsidP="009B73B0">
            <w:pPr>
              <w:pStyle w:val="GvdeMetni3"/>
              <w:jc w:val="both"/>
              <w:rPr>
                <w:rFonts w:ascii="Times New Roman" w:hAnsi="Times New Roman"/>
                <w:b w:val="0"/>
                <w:i/>
                <w:szCs w:val="22"/>
              </w:rPr>
            </w:pP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7"/>
          </w:tcPr>
          <w:p w:rsidR="00BE6A64" w:rsidRPr="0030517D" w:rsidRDefault="0030517D" w:rsidP="006E797F">
            <w:pPr>
              <w:spacing w:line="240" w:lineRule="auto"/>
              <w:rPr>
                <w:b w:val="0"/>
                <w:i/>
                <w:szCs w:val="22"/>
              </w:rPr>
            </w:pPr>
            <w:r w:rsidRPr="0030517D">
              <w:rPr>
                <w:b w:val="0"/>
                <w:i/>
                <w:sz w:val="22"/>
                <w:szCs w:val="22"/>
              </w:rPr>
              <w:t>Yüksek Riskli Çocuk ve Ailesine Hemşirelik Yaklaşımları Yaşa Göre Büyüme ve Gelişme Özellikleri</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7"/>
          </w:tcPr>
          <w:p w:rsidR="00BE6A64" w:rsidRPr="0030517D" w:rsidRDefault="0030517D" w:rsidP="00965C9C">
            <w:pPr>
              <w:spacing w:line="240" w:lineRule="auto"/>
              <w:rPr>
                <w:b w:val="0"/>
                <w:i/>
                <w:szCs w:val="22"/>
              </w:rPr>
            </w:pPr>
            <w:r w:rsidRPr="0030517D">
              <w:rPr>
                <w:b w:val="0"/>
                <w:i/>
                <w:sz w:val="22"/>
                <w:szCs w:val="22"/>
              </w:rPr>
              <w:t>Aşılar ve Taramalar Hastaneye Yatan Çocuk ve Ailesi</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7"/>
          </w:tcPr>
          <w:p w:rsidR="00BE6A64" w:rsidRPr="0030517D" w:rsidRDefault="0030517D" w:rsidP="00AF6676">
            <w:pPr>
              <w:spacing w:line="240" w:lineRule="auto"/>
              <w:rPr>
                <w:b w:val="0"/>
                <w:i/>
                <w:szCs w:val="22"/>
              </w:rPr>
            </w:pPr>
            <w:r w:rsidRPr="0030517D">
              <w:rPr>
                <w:b w:val="0"/>
                <w:i/>
                <w:sz w:val="22"/>
                <w:szCs w:val="22"/>
              </w:rPr>
              <w:t>Çocuk Hastada Veri Toplama Yöntemleri Pediatride Sıvı ve Elektrolit Dengesi Pediatride İlaç Uygulamaları</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7"/>
          </w:tcPr>
          <w:p w:rsidR="00BE6A64" w:rsidRPr="0030517D" w:rsidRDefault="0030517D" w:rsidP="00363279">
            <w:pPr>
              <w:spacing w:line="240" w:lineRule="auto"/>
              <w:rPr>
                <w:b w:val="0"/>
                <w:i/>
                <w:szCs w:val="22"/>
              </w:rPr>
            </w:pPr>
            <w:r w:rsidRPr="0030517D">
              <w:rPr>
                <w:b w:val="0"/>
                <w:i/>
                <w:sz w:val="22"/>
                <w:szCs w:val="22"/>
              </w:rPr>
              <w:t>Kronik ve Yaşamı Tehdit Edici Hastalık Kavramları</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96E51">
            <w:pPr>
              <w:spacing w:line="240" w:lineRule="auto"/>
              <w:rPr>
                <w:b w:val="0"/>
                <w:i/>
                <w:szCs w:val="22"/>
              </w:rPr>
            </w:pPr>
            <w:r w:rsidRPr="0030517D">
              <w:rPr>
                <w:b w:val="0"/>
                <w:i/>
                <w:sz w:val="22"/>
                <w:szCs w:val="22"/>
              </w:rPr>
              <w:t xml:space="preserve">Çocuklarda Enfeksiyon Hastalıkları ve Hemşirelik Bakımı Beslenme Bozukluğu Olan Çocuk </w:t>
            </w:r>
            <w:proofErr w:type="spellStart"/>
            <w:r w:rsidRPr="0030517D">
              <w:rPr>
                <w:b w:val="0"/>
                <w:i/>
                <w:sz w:val="22"/>
                <w:szCs w:val="22"/>
              </w:rPr>
              <w:t>Yenidoğanların</w:t>
            </w:r>
            <w:proofErr w:type="spellEnd"/>
            <w:r w:rsidRPr="0030517D">
              <w:rPr>
                <w:b w:val="0"/>
                <w:i/>
                <w:sz w:val="22"/>
                <w:szCs w:val="22"/>
              </w:rPr>
              <w:t xml:space="preserve"> sınıflandırılması, </w:t>
            </w:r>
            <w:proofErr w:type="spellStart"/>
            <w:r w:rsidRPr="0030517D">
              <w:rPr>
                <w:b w:val="0"/>
                <w:i/>
                <w:sz w:val="22"/>
                <w:szCs w:val="22"/>
              </w:rPr>
              <w:t>Konjenital</w:t>
            </w:r>
            <w:proofErr w:type="spellEnd"/>
            <w:r w:rsidRPr="0030517D">
              <w:rPr>
                <w:b w:val="0"/>
                <w:i/>
                <w:sz w:val="22"/>
                <w:szCs w:val="22"/>
              </w:rPr>
              <w:t xml:space="preserve"> </w:t>
            </w:r>
            <w:proofErr w:type="spellStart"/>
            <w:r w:rsidRPr="0030517D">
              <w:rPr>
                <w:b w:val="0"/>
                <w:i/>
                <w:sz w:val="22"/>
                <w:szCs w:val="22"/>
              </w:rPr>
              <w:t>Defektli</w:t>
            </w:r>
            <w:proofErr w:type="spellEnd"/>
            <w:r w:rsidRPr="0030517D">
              <w:rPr>
                <w:b w:val="0"/>
                <w:i/>
                <w:sz w:val="22"/>
                <w:szCs w:val="22"/>
              </w:rPr>
              <w:t xml:space="preserve"> </w:t>
            </w:r>
            <w:proofErr w:type="spellStart"/>
            <w:r w:rsidRPr="0030517D">
              <w:rPr>
                <w:b w:val="0"/>
                <w:i/>
                <w:sz w:val="22"/>
                <w:szCs w:val="22"/>
              </w:rPr>
              <w:t>Yenidoğan</w:t>
            </w:r>
            <w:proofErr w:type="spellEnd"/>
            <w:r w:rsidRPr="0030517D">
              <w:rPr>
                <w:b w:val="0"/>
                <w:i/>
                <w:sz w:val="22"/>
                <w:szCs w:val="22"/>
              </w:rPr>
              <w:t xml:space="preserve"> Onkolojik Sorunu Olan Çocuk ve Hemşirelik Bakımı, Solunum Sistemi Sorunu Olan Çocuk ve Hemşirelik Bakımı</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96E51">
            <w:pPr>
              <w:spacing w:line="240" w:lineRule="auto"/>
              <w:rPr>
                <w:b w:val="0"/>
                <w:i/>
                <w:szCs w:val="22"/>
              </w:rPr>
            </w:pPr>
            <w:proofErr w:type="spellStart"/>
            <w:r w:rsidRPr="0030517D">
              <w:rPr>
                <w:b w:val="0"/>
                <w:i/>
                <w:sz w:val="22"/>
                <w:szCs w:val="22"/>
              </w:rPr>
              <w:t>Genito</w:t>
            </w:r>
            <w:proofErr w:type="spellEnd"/>
            <w:r w:rsidRPr="0030517D">
              <w:rPr>
                <w:b w:val="0"/>
                <w:i/>
                <w:sz w:val="22"/>
                <w:szCs w:val="22"/>
              </w:rPr>
              <w:t xml:space="preserve"> </w:t>
            </w:r>
            <w:proofErr w:type="spellStart"/>
            <w:r w:rsidRPr="0030517D">
              <w:rPr>
                <w:b w:val="0"/>
                <w:i/>
                <w:sz w:val="22"/>
                <w:szCs w:val="22"/>
              </w:rPr>
              <w:t>Üriner</w:t>
            </w:r>
            <w:proofErr w:type="spellEnd"/>
            <w:r w:rsidRPr="0030517D">
              <w:rPr>
                <w:b w:val="0"/>
                <w:i/>
                <w:sz w:val="22"/>
                <w:szCs w:val="22"/>
              </w:rPr>
              <w:t xml:space="preserve"> Sistem Sorunu Olan Çocuk ve Hemşirelik Bakımı</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B96E51" w:rsidP="0019491E">
            <w:pPr>
              <w:spacing w:line="240" w:lineRule="auto"/>
              <w:rPr>
                <w:b w:val="0"/>
                <w:i/>
                <w:szCs w:val="22"/>
              </w:rPr>
            </w:pPr>
            <w:r w:rsidRPr="0030517D">
              <w:rPr>
                <w:b w:val="0"/>
                <w:i/>
                <w:sz w:val="22"/>
                <w:szCs w:val="22"/>
              </w:rPr>
              <w:t>Ara Sınav</w:t>
            </w:r>
            <w:r w:rsidR="0019491E" w:rsidRPr="0030517D">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96E51">
            <w:pPr>
              <w:spacing w:line="240" w:lineRule="auto"/>
              <w:rPr>
                <w:b w:val="0"/>
                <w:i/>
                <w:szCs w:val="22"/>
              </w:rPr>
            </w:pPr>
            <w:proofErr w:type="spellStart"/>
            <w:r w:rsidRPr="0030517D">
              <w:rPr>
                <w:b w:val="0"/>
                <w:i/>
                <w:sz w:val="22"/>
                <w:szCs w:val="22"/>
              </w:rPr>
              <w:t>Gastrointestinal</w:t>
            </w:r>
            <w:proofErr w:type="spellEnd"/>
            <w:r w:rsidRPr="0030517D">
              <w:rPr>
                <w:b w:val="0"/>
                <w:i/>
                <w:sz w:val="22"/>
                <w:szCs w:val="22"/>
              </w:rPr>
              <w:t xml:space="preserve"> Sistem Sorunu Olan Çocuk ve Hemşirelik Bakımı</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96E51">
            <w:pPr>
              <w:spacing w:line="240" w:lineRule="auto"/>
              <w:rPr>
                <w:b w:val="0"/>
                <w:i/>
                <w:szCs w:val="22"/>
              </w:rPr>
            </w:pPr>
            <w:r w:rsidRPr="0030517D">
              <w:rPr>
                <w:b w:val="0"/>
                <w:i/>
                <w:sz w:val="22"/>
                <w:szCs w:val="22"/>
              </w:rPr>
              <w:t>Hematolojik Sorunu Olan Çocuk ve Hemşirelik Bakımı, Genetik Sorunu Olan Çocuk ve Hemşirelik Bakımı</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96E51">
            <w:pPr>
              <w:spacing w:line="240" w:lineRule="auto"/>
              <w:rPr>
                <w:b w:val="0"/>
                <w:i/>
                <w:szCs w:val="22"/>
              </w:rPr>
            </w:pPr>
            <w:r w:rsidRPr="0030517D">
              <w:rPr>
                <w:b w:val="0"/>
                <w:i/>
                <w:sz w:val="22"/>
                <w:szCs w:val="22"/>
              </w:rPr>
              <w:t>Nörolojik Sistem Sorunu Olan Çocuk ve Hemşirelik Bakımı Deri Hastalıkları Sorunu Olan Çocuk ve Hemşireli Bakımı</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96E51">
            <w:pPr>
              <w:spacing w:line="240" w:lineRule="auto"/>
              <w:rPr>
                <w:b w:val="0"/>
                <w:i/>
                <w:szCs w:val="22"/>
              </w:rPr>
            </w:pPr>
            <w:r w:rsidRPr="0030517D">
              <w:rPr>
                <w:b w:val="0"/>
                <w:i/>
                <w:sz w:val="22"/>
                <w:szCs w:val="22"/>
              </w:rPr>
              <w:t>Endokrin sistem sorunu olan çocuk ve Hemşirelik Bakımı</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96E51">
            <w:pPr>
              <w:spacing w:line="240" w:lineRule="auto"/>
              <w:rPr>
                <w:b w:val="0"/>
                <w:i/>
                <w:szCs w:val="22"/>
              </w:rPr>
            </w:pPr>
            <w:r w:rsidRPr="0030517D">
              <w:rPr>
                <w:b w:val="0"/>
                <w:i/>
                <w:sz w:val="22"/>
                <w:szCs w:val="22"/>
              </w:rPr>
              <w:t>Çocuklarda Sık Görülen Kazalar, Zehirlenmeler ve Hemşirelik Bakımı Çocuklarda Sık Görülen Ruhsal Sorunlar ve Hemşirelik Bakımı</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30517D" w:rsidRDefault="0030517D" w:rsidP="00BF3C51">
            <w:pPr>
              <w:spacing w:line="240" w:lineRule="auto"/>
              <w:rPr>
                <w:b w:val="0"/>
                <w:i/>
                <w:szCs w:val="22"/>
              </w:rPr>
            </w:pPr>
            <w:r w:rsidRPr="0030517D">
              <w:rPr>
                <w:b w:val="0"/>
                <w:i/>
                <w:sz w:val="22"/>
                <w:szCs w:val="22"/>
              </w:rPr>
              <w:t>Kas iskelet sistemi sorunu olan çocuk ve Hemşirelik Bakımı</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7"/>
          </w:tcPr>
          <w:p w:rsidR="00B96E51" w:rsidRPr="00CC15A4" w:rsidRDefault="00B96E51" w:rsidP="00E4258F">
            <w:pPr>
              <w:spacing w:line="240" w:lineRule="auto"/>
              <w:rPr>
                <w:b w:val="0"/>
                <w:i/>
                <w:szCs w:val="22"/>
              </w:rPr>
            </w:pPr>
            <w:proofErr w:type="gramStart"/>
            <w:r w:rsidRPr="00CC15A4">
              <w:rPr>
                <w:b w:val="0"/>
                <w:i/>
                <w:sz w:val="22"/>
                <w:szCs w:val="22"/>
              </w:rPr>
              <w:t xml:space="preserve">Final </w:t>
            </w:r>
            <w:r w:rsidR="00E4258F" w:rsidRPr="00CC15A4">
              <w:rPr>
                <w:b w:val="0"/>
                <w:i/>
                <w:sz w:val="22"/>
                <w:szCs w:val="22"/>
              </w:rPr>
              <w:t xml:space="preserve"> </w:t>
            </w:r>
            <w:r w:rsidRPr="00CC15A4">
              <w:rPr>
                <w:b w:val="0"/>
                <w:i/>
                <w:sz w:val="22"/>
                <w:szCs w:val="22"/>
              </w:rPr>
              <w:t>Sınavı</w:t>
            </w:r>
            <w:proofErr w:type="gramEnd"/>
            <w:r w:rsidRPr="00CC15A4">
              <w:rPr>
                <w:b w:val="0"/>
                <w:i/>
                <w:sz w:val="22"/>
                <w:szCs w:val="22"/>
              </w:rPr>
              <w:t xml:space="preserve"> </w:t>
            </w:r>
          </w:p>
        </w:tc>
      </w:tr>
      <w:tr w:rsidR="00B96E51" w:rsidRPr="003631A0" w:rsidTr="00CC15A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1040" w:type="dxa"/>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600" w:type="dxa"/>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CC15A4">
        <w:trPr>
          <w:trHeight w:val="177"/>
        </w:trPr>
        <w:tc>
          <w:tcPr>
            <w:tcW w:w="2934" w:type="dxa"/>
            <w:vMerge/>
          </w:tcPr>
          <w:p w:rsidR="00B96E51" w:rsidRPr="003631A0" w:rsidRDefault="00B96E51" w:rsidP="00B96E51">
            <w:pPr>
              <w:rPr>
                <w:szCs w:val="22"/>
              </w:rPr>
            </w:pPr>
          </w:p>
        </w:tc>
        <w:tc>
          <w:tcPr>
            <w:tcW w:w="1037" w:type="dxa"/>
          </w:tcPr>
          <w:p w:rsidR="00B96E51" w:rsidRPr="003631A0" w:rsidRDefault="006773F3" w:rsidP="00B96E51">
            <w:pPr>
              <w:spacing w:line="240" w:lineRule="auto"/>
              <w:rPr>
                <w:b w:val="0"/>
                <w:i/>
                <w:szCs w:val="22"/>
              </w:rPr>
            </w:pPr>
            <w:r>
              <w:rPr>
                <w:b w:val="0"/>
                <w:i/>
                <w:sz w:val="22"/>
                <w:szCs w:val="22"/>
              </w:rPr>
              <w:t>70sa</w:t>
            </w:r>
          </w:p>
        </w:tc>
        <w:tc>
          <w:tcPr>
            <w:tcW w:w="1179" w:type="dxa"/>
          </w:tcPr>
          <w:p w:rsidR="00B96E51" w:rsidRPr="003631A0" w:rsidRDefault="00B96E51" w:rsidP="00B96E51">
            <w:pPr>
              <w:spacing w:line="240" w:lineRule="auto"/>
              <w:rPr>
                <w:b w:val="0"/>
                <w:i/>
                <w:szCs w:val="22"/>
              </w:rPr>
            </w:pPr>
            <w:r>
              <w:rPr>
                <w:b w:val="0"/>
                <w:i/>
                <w:sz w:val="22"/>
                <w:szCs w:val="22"/>
              </w:rPr>
              <w:t>-</w:t>
            </w:r>
          </w:p>
        </w:tc>
        <w:tc>
          <w:tcPr>
            <w:tcW w:w="1040" w:type="dxa"/>
          </w:tcPr>
          <w:p w:rsidR="00B96E51" w:rsidRPr="003631A0" w:rsidRDefault="00B96E51" w:rsidP="00B96E51">
            <w:pPr>
              <w:spacing w:line="240" w:lineRule="auto"/>
              <w:rPr>
                <w:b w:val="0"/>
                <w:i/>
                <w:szCs w:val="22"/>
              </w:rPr>
            </w:pPr>
            <w:r w:rsidRPr="003631A0">
              <w:rPr>
                <w:b w:val="0"/>
                <w:i/>
                <w:sz w:val="22"/>
                <w:szCs w:val="22"/>
              </w:rPr>
              <w:t>-</w:t>
            </w:r>
          </w:p>
        </w:tc>
        <w:tc>
          <w:tcPr>
            <w:tcW w:w="600" w:type="dxa"/>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lastRenderedPageBreak/>
              <w:t>Kaynaklar</w:t>
            </w:r>
          </w:p>
        </w:tc>
        <w:tc>
          <w:tcPr>
            <w:tcW w:w="7380" w:type="dxa"/>
            <w:gridSpan w:val="7"/>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743"/>
            </w:tblGrid>
            <w:tr w:rsidR="00CC15A4">
              <w:trPr>
                <w:trHeight w:val="99"/>
              </w:trPr>
              <w:tc>
                <w:tcPr>
                  <w:tcW w:w="0" w:type="auto"/>
                </w:tcPr>
                <w:p w:rsidR="00CC15A4" w:rsidRDefault="00CC15A4" w:rsidP="00572FA3">
                  <w:pPr>
                    <w:pStyle w:val="Default"/>
                    <w:framePr w:hSpace="141" w:wrap="around" w:vAnchor="page" w:hAnchor="margin" w:y="885"/>
                    <w:rPr>
                      <w:sz w:val="20"/>
                      <w:szCs w:val="20"/>
                    </w:rPr>
                  </w:pPr>
                  <w:r>
                    <w:rPr>
                      <w:sz w:val="20"/>
                      <w:szCs w:val="20"/>
                    </w:rPr>
                    <w:t xml:space="preserve">1. Süzen B, İnan H(2005). İlk Yardım, Birol Basın Yayın, İstanbul </w:t>
                  </w:r>
                </w:p>
              </w:tc>
            </w:tr>
            <w:tr w:rsidR="00CC15A4">
              <w:trPr>
                <w:trHeight w:val="99"/>
              </w:trPr>
              <w:tc>
                <w:tcPr>
                  <w:tcW w:w="0" w:type="auto"/>
                </w:tcPr>
                <w:p w:rsidR="00CC15A4" w:rsidRDefault="00CC15A4" w:rsidP="00572FA3">
                  <w:pPr>
                    <w:pStyle w:val="Default"/>
                    <w:framePr w:hSpace="141" w:wrap="around" w:vAnchor="page" w:hAnchor="margin" w:y="885"/>
                    <w:rPr>
                      <w:sz w:val="20"/>
                      <w:szCs w:val="20"/>
                    </w:rPr>
                  </w:pPr>
                  <w:r>
                    <w:rPr>
                      <w:sz w:val="20"/>
                      <w:szCs w:val="20"/>
                    </w:rPr>
                    <w:t xml:space="preserve">2.Kocatürk C (2007). </w:t>
                  </w:r>
                  <w:proofErr w:type="gramStart"/>
                  <w:r>
                    <w:rPr>
                      <w:sz w:val="20"/>
                      <w:szCs w:val="20"/>
                    </w:rPr>
                    <w:t xml:space="preserve">İlkyardım El Kitabı. </w:t>
                  </w:r>
                  <w:proofErr w:type="gramEnd"/>
                  <w:r>
                    <w:rPr>
                      <w:sz w:val="20"/>
                      <w:szCs w:val="20"/>
                    </w:rPr>
                    <w:t xml:space="preserve">Tümer Eğitim Yayıncılık </w:t>
                  </w:r>
                  <w:proofErr w:type="spellStart"/>
                  <w:r>
                    <w:rPr>
                      <w:sz w:val="20"/>
                      <w:szCs w:val="20"/>
                    </w:rPr>
                    <w:t>Ltd.Şti</w:t>
                  </w:r>
                  <w:proofErr w:type="spellEnd"/>
                  <w:proofErr w:type="gramStart"/>
                  <w:r>
                    <w:rPr>
                      <w:sz w:val="20"/>
                      <w:szCs w:val="20"/>
                    </w:rPr>
                    <w:t>.,</w:t>
                  </w:r>
                  <w:proofErr w:type="gramEnd"/>
                  <w:r>
                    <w:rPr>
                      <w:sz w:val="20"/>
                      <w:szCs w:val="20"/>
                    </w:rPr>
                    <w:t xml:space="preserve"> İstanbul. </w:t>
                  </w:r>
                </w:p>
              </w:tc>
            </w:tr>
          </w:tbl>
          <w:p w:rsidR="00B96E51" w:rsidRPr="00B01C6F" w:rsidRDefault="00B96E51" w:rsidP="009B73B0">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7"/>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3"/>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3"/>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3"/>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517D"/>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2FA3"/>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773F3"/>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51A0A"/>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53FA"/>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C15A4"/>
    <w:rsid w:val="00CD029B"/>
    <w:rsid w:val="00CD0BAD"/>
    <w:rsid w:val="00CE081E"/>
    <w:rsid w:val="00CE6DBC"/>
    <w:rsid w:val="00D00D50"/>
    <w:rsid w:val="00D020BB"/>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258F"/>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E425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4</cp:revision>
  <dcterms:created xsi:type="dcterms:W3CDTF">2015-08-07T09:00:00Z</dcterms:created>
  <dcterms:modified xsi:type="dcterms:W3CDTF">2015-08-10T08:36:00Z</dcterms:modified>
</cp:coreProperties>
</file>